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86"/>
        <w:rPr/>
      </w:pPr>
      <w:r>
        <w:rPr>
          <w:b/>
        </w:rPr>
        <w:t>ACTA DE LA ASAMBLEA ORIDINARIA DEL AÑO 2024  ASOCIACIÓN ESCUELA BENAIGES, BAÑUELOS DE BUREBA.</w:t>
      </w:r>
    </w:p>
    <w:p>
      <w:pPr>
        <w:pStyle w:val="Normal"/>
        <w:spacing w:before="0" w:after="29"/>
        <w:rPr>
          <w:b/>
          <w:b/>
          <w:i/>
          <w:i/>
          <w:iCs/>
          <w:color w:val="C9211E"/>
        </w:rPr>
      </w:pPr>
      <w:r>
        <w:rPr>
          <w:b/>
          <w:i/>
          <w:iCs/>
          <w:color w:val="C9211E"/>
        </w:rPr>
        <w:t>PROCÈS-VERBAL DE L'ASSEMBLÉE GÉNÉRALE ORDINAIRE DE L'ANNÉE 2024  ASSOCIATION ESCUELA BENAIGES, BAÑUELOS DE BUREBA.</w:t>
      </w:r>
    </w:p>
    <w:p>
      <w:pPr>
        <w:pStyle w:val="Normal"/>
        <w:spacing w:before="0" w:after="29"/>
        <w:rPr/>
      </w:pPr>
      <w:r>
        <w:rPr/>
        <w:t>Reunidos en Asamblea General Ordinaria el día 28 de septiembre de 2024 a las 11.30 horas en primera convocatoria y 11.45 horas en segunda convocatoria. Con el siguiente orden del día:</w:t>
      </w:r>
    </w:p>
    <w:p>
      <w:pPr>
        <w:pStyle w:val="Normal"/>
        <w:spacing w:before="0" w:after="0"/>
        <w:rPr/>
      </w:pPr>
      <w:r>
        <w:rPr>
          <w:b/>
          <w:i/>
          <w:iCs/>
          <w:color w:val="C9211E"/>
        </w:rPr>
        <w:t>Réunis en assemblée générale ordinaire le 28 septembre 2024 à 11h30 en première convocation et à 11h45 en deuxième convocation. Avec l'ordre du jour suivant :</w:t>
        <w:br/>
      </w:r>
      <w:r>
        <w:rPr/>
        <w:t>.- Lectura del acta de la última asamblea, Aprobándola  por unanimidad.</w:t>
      </w:r>
    </w:p>
    <w:p>
      <w:pPr>
        <w:pStyle w:val="Normal"/>
        <w:spacing w:before="0" w:after="0"/>
        <w:rPr/>
      </w:pPr>
      <w:r>
        <w:rPr>
          <w:i/>
          <w:iCs/>
          <w:color w:val="C9211E"/>
        </w:rPr>
        <w:t>.- Lecture du procès-verbal de la dernière assemblée, approuvé  à l'unanimité.</w:t>
      </w:r>
    </w:p>
    <w:p>
      <w:pPr>
        <w:pStyle w:val="Normal"/>
        <w:rPr/>
      </w:pPr>
      <w:r>
        <w:rPr>
          <w:i/>
          <w:iCs/>
          <w:color w:val="C9211E"/>
        </w:rPr>
        <w:br/>
      </w:r>
      <w:r>
        <w:rPr/>
        <w:t xml:space="preserve">.- SITUACIÓN ECONÓMICA </w:t>
      </w:r>
    </w:p>
    <w:p>
      <w:pPr>
        <w:pStyle w:val="Normal"/>
        <w:spacing w:before="0" w:after="29"/>
        <w:rPr/>
      </w:pPr>
      <w:r>
        <w:rPr/>
        <w:t xml:space="preserve">SALDO CAJA RURAL: </w:t>
        <w:tab/>
        <w:tab/>
        <w:t>16.324,66€</w:t>
      </w:r>
    </w:p>
    <w:p>
      <w:pPr>
        <w:pStyle w:val="Normal"/>
        <w:spacing w:before="0" w:after="29"/>
        <w:rPr>
          <w:b/>
          <w:b/>
        </w:rPr>
      </w:pPr>
      <w:r>
        <w:rPr/>
        <w:t xml:space="preserve">SALDO ING: </w:t>
        <w:tab/>
        <w:tab/>
        <w:tab/>
        <w:t xml:space="preserve">  1.287,24€</w:t>
      </w:r>
    </w:p>
    <w:p>
      <w:pPr>
        <w:pStyle w:val="Normal"/>
        <w:spacing w:before="0" w:after="29"/>
        <w:rPr>
          <w:b/>
          <w:b/>
        </w:rPr>
      </w:pPr>
      <w:r>
        <w:rPr/>
        <w:t>EFECTIVO:</w:t>
        <w:tab/>
        <w:tab/>
        <w:tab/>
        <w:t xml:space="preserve">  2.000,00€</w:t>
      </w:r>
    </w:p>
    <w:p>
      <w:pPr>
        <w:pStyle w:val="Normal"/>
        <w:spacing w:before="0" w:after="29"/>
        <w:rPr>
          <w:b/>
          <w:b/>
          <w:u w:val="single"/>
        </w:rPr>
      </w:pPr>
      <w:r>
        <w:rPr/>
        <w:t>GASTOS:</w:t>
      </w:r>
    </w:p>
    <w:p>
      <w:pPr>
        <w:pStyle w:val="Normal"/>
        <w:spacing w:before="0" w:after="29"/>
        <w:rPr/>
      </w:pPr>
      <w:r>
        <w:rPr/>
        <w:t xml:space="preserve">RECITAL POESIA </w:t>
        <w:tab/>
        <w:tab/>
        <w:t xml:space="preserve">      300,00€</w:t>
      </w:r>
    </w:p>
    <w:p>
      <w:pPr>
        <w:pStyle w:val="Normal"/>
        <w:rPr>
          <w:i/>
          <w:i/>
          <w:iCs/>
          <w:color w:val="C9211E"/>
        </w:rPr>
      </w:pPr>
      <w:r>
        <w:rPr>
          <w:i/>
          <w:iCs/>
          <w:color w:val="C9211E"/>
        </w:rPr>
        <w:t xml:space="preserve">.- SITUATION ÉCONOMIQUE </w:t>
        <w:br/>
        <w:t>SOLDE CAJA RURAL :         16 324,66 €</w:t>
        <w:br/>
        <w:t>SOLDE ING :               1 287,24 €</w:t>
        <w:br/>
        <w:t>EN ESPÈCES :              2 000,00 €</w:t>
        <w:br/>
        <w:t>DÉPENSES :</w:t>
        <w:br/>
        <w:t>RÉCITAL DE POÉSIE               300,00 €</w:t>
      </w:r>
    </w:p>
    <w:p>
      <w:pPr>
        <w:pStyle w:val="Normal"/>
        <w:spacing w:before="0" w:after="0"/>
        <w:rPr>
          <w:b/>
          <w:b/>
          <w:u w:val="single"/>
        </w:rPr>
      </w:pPr>
      <w:r>
        <w:rPr/>
        <w:t>GATOS DEL VIAJE A MONTROIG</w:t>
      </w:r>
    </w:p>
    <w:p>
      <w:pPr>
        <w:pStyle w:val="Normal"/>
        <w:spacing w:before="0" w:after="0"/>
        <w:rPr>
          <w:b/>
          <w:b/>
        </w:rPr>
      </w:pPr>
      <w:r>
        <w:rPr/>
        <w:t>INGRESOS</w:t>
        <w:tab/>
        <w:tab/>
        <w:tab/>
        <w:t xml:space="preserve"> 11.969,73€</w:t>
      </w:r>
    </w:p>
    <w:p>
      <w:pPr>
        <w:pStyle w:val="Normal"/>
        <w:spacing w:before="0" w:after="0"/>
        <w:rPr>
          <w:b/>
          <w:b/>
        </w:rPr>
      </w:pPr>
      <w:r>
        <w:rPr/>
        <w:t>GASTOS</w:t>
        <w:tab/>
        <w:tab/>
        <w:tab/>
        <w:t xml:space="preserve"> 11.018,57€</w:t>
      </w:r>
    </w:p>
    <w:p>
      <w:pPr>
        <w:pStyle w:val="Normal"/>
        <w:spacing w:before="0" w:after="0"/>
        <w:rPr>
          <w:b/>
          <w:b/>
          <w:u w:val="single"/>
        </w:rPr>
      </w:pPr>
      <w:r>
        <w:rPr/>
        <w:t xml:space="preserve">SALDO POSITIVO </w:t>
        <w:tab/>
        <w:tab/>
        <w:t xml:space="preserve">       951,16€</w:t>
      </w:r>
    </w:p>
    <w:p>
      <w:pPr>
        <w:pStyle w:val="Normal"/>
        <w:spacing w:before="0" w:after="0"/>
        <w:rPr>
          <w:i/>
          <w:i/>
          <w:iCs/>
          <w:color w:val="C9211E"/>
        </w:rPr>
      </w:pPr>
      <w:r>
        <w:rPr>
          <w:i/>
          <w:iCs/>
          <w:color w:val="C9211E"/>
        </w:rPr>
        <w:t>FRAIS DE VOYAGE À MONTROIG</w:t>
        <w:br/>
        <w:t>RECETTES             11 969,73 €</w:t>
        <w:br/>
        <w:t>DÉPENSES             11 018,57 €</w:t>
        <w:br/>
        <w:t>SOLDE POSITIF                951,16 €</w:t>
        <w:br/>
      </w:r>
    </w:p>
    <w:p>
      <w:pPr>
        <w:pStyle w:val="Normal"/>
        <w:spacing w:before="0" w:after="86"/>
        <w:rPr/>
      </w:pPr>
      <w:r>
        <w:rPr/>
        <w:t xml:space="preserve">Migranodearena total campaña captación de fondos </w:t>
        <w:tab/>
      </w:r>
      <w:r>
        <w:rPr>
          <w:b/>
        </w:rPr>
        <w:t>11.519.73€</w:t>
      </w:r>
    </w:p>
    <w:p>
      <w:pPr>
        <w:pStyle w:val="Normal"/>
        <w:spacing w:before="0" w:after="86"/>
        <w:rPr>
          <w:i/>
          <w:i/>
          <w:iCs/>
          <w:color w:val="C9211E"/>
        </w:rPr>
      </w:pPr>
      <w:bookmarkStart w:id="0" w:name="__DdeLink__946_849808336"/>
      <w:r>
        <w:rPr>
          <w:b/>
          <w:i/>
          <w:iCs/>
          <w:color w:val="C9211E"/>
        </w:rPr>
        <w:t>Migranodearena total de la campagne de collecte de fonds     11 519,73 €</w:t>
      </w:r>
      <w:bookmarkEnd w:id="0"/>
    </w:p>
    <w:p>
      <w:pPr>
        <w:pStyle w:val="Normal"/>
        <w:rPr/>
      </w:pPr>
      <w:r>
        <w:rPr/>
        <w:t>Otros ingresos (venta de camisetas, donación de la asociación RELLA de maestros jubilados con la compra de 20 ejemplares de los cuadernillos (de la venta de cuadernillos se descontó el coste de la edición).</w:t>
      </w:r>
    </w:p>
    <w:p>
      <w:pPr>
        <w:pStyle w:val="Normal"/>
        <w:rPr>
          <w:b/>
          <w:b/>
        </w:rPr>
      </w:pPr>
      <w:r>
        <w:rPr/>
        <w:t xml:space="preserve"> </w:t>
      </w:r>
      <w:r>
        <w:rPr/>
        <w:t>130+200+120</w:t>
      </w:r>
      <w:r>
        <w:rPr>
          <w:b/>
        </w:rPr>
        <w:t>= 450 €</w:t>
      </w:r>
    </w:p>
    <w:p>
      <w:pPr>
        <w:pStyle w:val="Normal"/>
        <w:rPr/>
      </w:pPr>
      <w:r>
        <w:rPr>
          <w:i/>
          <w:iCs/>
          <w:color w:val="C9211E"/>
        </w:rPr>
        <w:t>a</w:t>
      </w:r>
      <w:r>
        <w:rPr>
          <w:i/>
          <w:iCs/>
          <w:color w:val="C9211E"/>
        </w:rPr>
        <w:t>utres recettes (vente de t-shirts, don de l'association RELLA des enseignants retraités avec l'achat de 20 exemplaires des cahiers (le coût de l'édition a été déduit de la vente des cahiers).</w:t>
        <w:br/>
        <w:t xml:space="preserve"> 130+200+120= 450 €</w:t>
      </w:r>
    </w:p>
    <w:p>
      <w:pPr>
        <w:pStyle w:val="Normal"/>
        <w:rPr/>
      </w:pPr>
      <w:r>
        <w:rPr>
          <w:i/>
          <w:iCs/>
          <w:color w:val="000000"/>
        </w:rPr>
        <w:t>A</w:t>
      </w:r>
      <w:r>
        <w:rPr>
          <w:color w:val="000000"/>
        </w:rPr>
        <w:t>p</w:t>
      </w:r>
      <w:r>
        <w:rPr/>
        <w:t>robación de ingresos y gastos por mayoría.</w:t>
      </w:r>
      <w:r>
        <w:rPr>
          <w:i/>
          <w:iCs/>
          <w:color w:val="C9211E"/>
        </w:rPr>
        <w:t>Approbation des recettes et des dépenses à la majorité.</w:t>
        <w:br/>
        <w:br/>
      </w:r>
    </w:p>
    <w:p>
      <w:pPr>
        <w:pStyle w:val="Normal"/>
        <w:rPr/>
      </w:pPr>
      <w:r>
        <w:rPr/>
      </w:r>
    </w:p>
    <w:p>
      <w:pPr>
        <w:pStyle w:val="Normal"/>
        <w:rPr/>
      </w:pPr>
      <w:r>
        <w:rPr/>
      </w:r>
    </w:p>
    <w:p>
      <w:pPr>
        <w:pStyle w:val="Normal"/>
        <w:spacing w:before="0" w:after="29"/>
        <w:rPr/>
      </w:pPr>
      <w:r>
        <w:rPr>
          <w:b/>
        </w:rPr>
        <w:t xml:space="preserve">.- </w:t>
      </w:r>
      <w:r>
        <w:rPr>
          <w:b/>
          <w:u w:val="single"/>
        </w:rPr>
        <w:t>ACTIVIDADES EN 2023/24</w:t>
      </w:r>
    </w:p>
    <w:p>
      <w:pPr>
        <w:pStyle w:val="Normal"/>
        <w:spacing w:before="0" w:after="29"/>
        <w:rPr/>
      </w:pPr>
      <w:r>
        <w:rPr/>
        <w:t>Exposición fotográfica de Alfredo Herrezuelo.</w:t>
      </w:r>
    </w:p>
    <w:p>
      <w:pPr>
        <w:pStyle w:val="Normal"/>
        <w:spacing w:before="0" w:after="29"/>
        <w:rPr/>
      </w:pPr>
      <w:r>
        <w:rPr/>
        <w:t>Exposición de carteles de cine checo con la proyección de un corto de animación.</w:t>
      </w:r>
    </w:p>
    <w:p>
      <w:pPr>
        <w:pStyle w:val="Normal"/>
        <w:spacing w:before="0" w:after="29"/>
        <w:rPr/>
      </w:pPr>
      <w:r>
        <w:rPr/>
        <w:t>Exposición de dibujos de los niños sobre la guerra civil Española con la charla de presentación por el comisario de la exposición Vladimir Merino.</w:t>
      </w:r>
    </w:p>
    <w:p>
      <w:pPr>
        <w:pStyle w:val="Normal"/>
        <w:spacing w:before="0" w:after="29"/>
        <w:rPr/>
      </w:pPr>
      <w:r>
        <w:rPr/>
        <w:t>Asistencia al estreno en la SEMICI de Valladolid de la película “El maestro que prometió el mar”.</w:t>
      </w:r>
    </w:p>
    <w:p>
      <w:pPr>
        <w:pStyle w:val="Normal"/>
        <w:spacing w:before="0" w:after="29"/>
        <w:rPr/>
      </w:pPr>
      <w:r>
        <w:rPr/>
        <w:t>Invitados por el Museo Nacional de Escultura de Valladolid donde presentamos nuestro museo, que fue elegido como modelo de museo situado en el ámbito rural.</w:t>
      </w:r>
    </w:p>
    <w:p>
      <w:pPr>
        <w:pStyle w:val="Normal"/>
        <w:spacing w:before="0" w:after="29"/>
        <w:rPr/>
      </w:pPr>
      <w:r>
        <w:rPr/>
        <w:t>Recital de poesía por Rodrigo Pérez Varredo acompañado con la guitarra flamenca de Paco Arana.</w:t>
      </w:r>
    </w:p>
    <w:p>
      <w:pPr>
        <w:pStyle w:val="Normal"/>
        <w:spacing w:before="0" w:after="29"/>
        <w:rPr/>
      </w:pPr>
      <w:r>
        <w:rPr/>
        <w:t>Presentación en la librería Blanquerna del proyecto del viaje a Montroig.</w:t>
      </w:r>
    </w:p>
    <w:p>
      <w:pPr>
        <w:pStyle w:val="Normal"/>
        <w:spacing w:before="0" w:after="29"/>
        <w:rPr/>
      </w:pPr>
      <w:r>
        <w:rPr/>
        <w:t>Entrevistas en radio, prensa, tv sobre el proyecto del viaje, con lo que hemos obtenido una presencia en los medios que nos ha llevado a que se nos conozca en toda España y fuera de ella.</w:t>
      </w:r>
    </w:p>
    <w:p>
      <w:pPr>
        <w:pStyle w:val="Normal"/>
        <w:spacing w:before="0" w:after="29"/>
        <w:rPr/>
      </w:pPr>
      <w:r>
        <w:rPr/>
        <w:t>Organización del viaje a Mont-roig del Camp.</w:t>
      </w:r>
    </w:p>
    <w:p>
      <w:pPr>
        <w:pStyle w:val="Normal"/>
        <w:rPr>
          <w:i/>
          <w:i/>
          <w:iCs/>
          <w:color w:val="C9211E"/>
        </w:rPr>
      </w:pPr>
      <w:r>
        <w:rPr>
          <w:i/>
          <w:iCs/>
          <w:color w:val="C9211E"/>
        </w:rPr>
        <w:br/>
        <w:t>.- ACTIVITÉS EN 2023/24</w:t>
        <w:br/>
        <w:t>Exposition photographique d'Alfredo Herrezuelo.</w:t>
        <w:br/>
        <w:t>Exposition d'affiches de cinéma tchèque avec projection d'un court métrage d'animation.</w:t>
        <w:br/>
        <w:t>Exposition de dessins d'enfants sur la guerre civile espagnole avec une conférence de présentation par le commissaire de l'exposition Vladimir Merino.</w:t>
        <w:br/>
        <w:t>Participation à la première du film « El maestro que prometió el mar » (Le maître qui a promis la mer) à la SEMICI de Valladolid.</w:t>
        <w:br/>
        <w:t>Invités par le Musée national de sculpture de Valladolid où nous avons présenté notre musée, qui a été choisi comme modèle de musée situé en milieu rural.</w:t>
        <w:br/>
        <w:t>Récital de poésie par Rodrigo Pérez Varredo accompagné à la guitare flamenca par Paco Arana.</w:t>
        <w:br/>
        <w:t>Présentation à la librairie Blanquerna du projet de voyage à Montroig.</w:t>
        <w:br/>
        <w:t>Interviews à la radio, dans la presse et à la télévision sur le projet de voyage, ce qui nous a permis d'obtenir une présence dans les médias qui nous a fait connaître dans toute l'Espagne et au-delà.</w:t>
        <w:br/>
        <w:t>Organisation du voyage à Mont-roig del Camp.</w:t>
      </w:r>
    </w:p>
    <w:p>
      <w:pPr>
        <w:pStyle w:val="Normal"/>
        <w:rPr/>
      </w:pPr>
      <w:r>
        <w:rPr>
          <w:b/>
        </w:rPr>
        <w:t>.-</w:t>
      </w:r>
      <w:r>
        <w:rPr/>
        <w:t xml:space="preserve"> </w:t>
      </w:r>
      <w:r>
        <w:rPr>
          <w:b/>
          <w:u w:val="single"/>
        </w:rPr>
        <w:t>RUEGOS Y PREGUNTAS</w:t>
      </w:r>
    </w:p>
    <w:p>
      <w:pPr>
        <w:pStyle w:val="Normal"/>
        <w:spacing w:before="0" w:after="0"/>
        <w:rPr/>
      </w:pPr>
      <w:r>
        <w:rPr/>
        <w:t>Comentarios sobre la preparación de homenaje a José Antonio Abella, el próximo 19 de octubre.</w:t>
      </w:r>
    </w:p>
    <w:p>
      <w:pPr>
        <w:pStyle w:val="Normal"/>
        <w:spacing w:before="0" w:after="0"/>
        <w:rPr/>
      </w:pPr>
      <w:r>
        <w:rPr/>
        <w:t>Propuesta de dedicar el sobrante de la campaña de captación de fondos para el viaje a Mont-roig para el siguiente viaje, aprobando dicha propuesta.</w:t>
      </w:r>
    </w:p>
    <w:p>
      <w:pPr>
        <w:pStyle w:val="Normal"/>
        <w:spacing w:before="0" w:after="0"/>
        <w:rPr/>
      </w:pPr>
      <w:r>
        <w:rPr/>
        <w:t>Se expone que tras la reunión de los organizadores del viaje a Montroig 24 se acordó estudiar la posibilidad de realizar una selección de entidades que vayan a formar parte del viaje 2025, realizando visitas a dichas entidades para comprobar su funcionamiento confirmando que coinciden con los parámetros que consideramos necesarios para que el viaje cumpla todas las premisas que la asociación estima necesarias. Propuesta aprobada por mayoría.</w:t>
      </w:r>
    </w:p>
    <w:p>
      <w:pPr>
        <w:pStyle w:val="Normal"/>
        <w:spacing w:before="0" w:after="0"/>
        <w:rPr/>
      </w:pPr>
      <w:r>
        <w:rPr/>
        <w:t>Propuesta de adaptación del mueso a la visita de personas ciegas que llevaran a cabo los alumnos de grado superior de mediación comunicativa del Instituto Santa Clara de Santander financiado por la Consejería de Educación de Cantabria. Se expuso en que consistiría el trabajo de los alumnos del instituto y su posterior aplicación al museo. Propuesta aprobada por mayoría.</w:t>
      </w:r>
    </w:p>
    <w:p>
      <w:pPr>
        <w:pStyle w:val="Normal"/>
        <w:spacing w:before="0" w:after="0"/>
        <w:rPr/>
      </w:pPr>
      <w:r>
        <w:rPr/>
        <w:t>Propuesta de encargar una nueva edición de 1.000 ejemplares de la biografía a la editorial Valnera. Propuesta aprobada por mayoría.</w:t>
      </w:r>
    </w:p>
    <w:p>
      <w:pPr>
        <w:pStyle w:val="Normal"/>
        <w:spacing w:before="0" w:after="0"/>
        <w:rPr/>
      </w:pPr>
      <w:r>
        <w:rPr/>
        <w:t>Propuesta de crear un grupo de WhatsApp con todos los socios para comunicar noticias y novedades. Propuesta aprobada por mayoría.</w:t>
      </w:r>
    </w:p>
    <w:p>
      <w:pPr>
        <w:pStyle w:val="Normal"/>
        <w:spacing w:before="0" w:after="0"/>
        <w:rPr/>
      </w:pPr>
      <w:r>
        <w:rPr/>
        <w:t>Propuesta de una nueva edición de los cuadernillos, se expusieron los presupuestos enviado por VALNERA, detallados a continuación. Se eligió la opción del encargo de una edición de 1.000 ejemplares tras la votación con cinco votos a favor de hacer 1.000 ejemplares y tres votos en contra de esta opción, quedando aprobada por mayoría la opción de 1.000 ejemplares.</w:t>
      </w:r>
    </w:p>
    <w:p>
      <w:pPr>
        <w:pStyle w:val="Normal"/>
        <w:rPr>
          <w:i/>
          <w:i/>
          <w:iCs/>
          <w:color w:val="C9211E"/>
        </w:rPr>
      </w:pPr>
      <w:r>
        <w:rPr>
          <w:i/>
          <w:iCs/>
          <w:color w:val="C9211E"/>
        </w:rPr>
        <w:t>.- DEMANDES ET QUESTIONS</w:t>
        <w:br/>
        <w:t>Commentaires sur la préparation de l'hommage à José Antonio Abella, le 19 octobre prochain.</w:t>
        <w:br/>
        <w:t>Proposition de consacrer le surplus de la campagne de collecte de fonds pour le voyage à Mont-roig au prochain voyage, approbation de cette proposition.</w:t>
        <w:br/>
        <w:t>Il est indiqué qu'après la réunion des organisateurs du voyage à Montroig 24, il a été convenu d'étudier la possibilité de sélectionner les entités qui participeront au voyage 2025, en effectuant des visites à ces entités afin de vérifier leur fonctionnement et de confirmer qu'elles répondent aux critères que nous jugeons nécessaires pour que le voyage réponde à toutes les exigences que l'association estime nécessaires. Proposition approuvée à la majorité.</w:t>
        <w:br/>
        <w:t>Proposition d'adaptation du musée à la visite des personnes aveugles, qui sera réalisée par les élèves de troisième cycle en médiation communicative de l'Institut Santa Clara de Santander, financée par le ministère de l'Éducation de Cantabrie. Le travail des élèves de l'institut et son application ultérieure au musée ont été présentés. Proposition approuvée à la majorité.</w:t>
        <w:br/>
        <w:t>Proposition</w:t>
        <w:br/>
        <w:t>Proposition de créer un groupe WhatsApp avec tous les membres afin de communiquer les actualités et les nouveautés. Proposition approuvée à la majorité.</w:t>
        <w:br/>
        <w:t>Proposition d'une nouvelle édition des cahiers, les devis envoyés par VALNERA ont été présentés, détaillés ci-dessous. L'option consistant à commander une édition de 1 000 exemplaires a été choisie à l'issue d'un vote avec cinq voix pour et trois voix contre, l'option de 1 000 exemplaires ayant été approuvée à la majorité.</w:t>
        <w:br/>
      </w:r>
    </w:p>
    <w:p>
      <w:pPr>
        <w:pStyle w:val="Normal"/>
        <w:rPr/>
      </w:pPr>
      <w:r>
        <w:rPr/>
      </w:r>
    </w:p>
    <w:p>
      <w:pPr>
        <w:pStyle w:val="Normal"/>
        <w:rPr/>
      </w:pPr>
      <w:r>
        <w:rPr/>
        <w:t>Exposición de las diferentes alternativas de edición de los cuadernillos según el número de ejemplares que se editen.</w:t>
      </w:r>
    </w:p>
    <w:tbl>
      <w:tblPr>
        <w:tblW w:w="9985" w:type="dxa"/>
        <w:jc w:val="left"/>
        <w:tblInd w:w="55" w:type="dxa"/>
        <w:tblCellMar>
          <w:top w:w="0" w:type="dxa"/>
          <w:left w:w="70" w:type="dxa"/>
          <w:bottom w:w="0" w:type="dxa"/>
          <w:right w:w="70" w:type="dxa"/>
        </w:tblCellMar>
        <w:tblLook w:val="04a0"/>
      </w:tblPr>
      <w:tblGrid>
        <w:gridCol w:w="1619"/>
        <w:gridCol w:w="992"/>
        <w:gridCol w:w="884"/>
        <w:gridCol w:w="997"/>
        <w:gridCol w:w="903"/>
        <w:gridCol w:w="994"/>
        <w:gridCol w:w="1049"/>
        <w:gridCol w:w="1050"/>
        <w:gridCol w:w="1496"/>
      </w:tblGrid>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t>500 EJEMPLARES</w:t>
            </w:r>
          </w:p>
        </w:tc>
        <w:tc>
          <w:tcPr>
            <w:tcW w:w="1876" w:type="dxa"/>
            <w:gridSpan w:val="2"/>
            <w:tcBorders/>
            <w:shd w:color="auto" w:fill="auto" w:val="clear"/>
            <w:vAlign w:val="bottom"/>
          </w:tcPr>
          <w:p>
            <w:pPr>
              <w:pStyle w:val="Normal"/>
              <w:spacing w:before="0" w:after="200"/>
              <w:rPr/>
            </w:pPr>
            <w:r>
              <w:rPr/>
              <w:t>VALNERA</w:t>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top w:val="single" w:sz="8" w:space="0" w:color="000000"/>
              <w:left w:val="single" w:sz="8" w:space="0" w:color="000000"/>
            </w:tcBorders>
            <w:shd w:color="auto" w:fill="auto" w:val="clear"/>
            <w:vAlign w:val="bottom"/>
          </w:tcPr>
          <w:p>
            <w:pPr>
              <w:pStyle w:val="Normal"/>
              <w:widowControl/>
              <w:bidi w:val="0"/>
              <w:spacing w:lineRule="auto" w:line="276" w:before="0" w:after="200"/>
              <w:jc w:val="left"/>
              <w:rPr/>
            </w:pPr>
            <w:r>
              <w:rPr/>
              <w:t>SIN IVA</w:t>
            </w:r>
          </w:p>
        </w:tc>
        <w:tc>
          <w:tcPr>
            <w:tcW w:w="884" w:type="dxa"/>
            <w:tcBorders>
              <w:top w:val="single" w:sz="8" w:space="0" w:color="000000"/>
            </w:tcBorders>
            <w:shd w:color="auto" w:fill="auto" w:val="clear"/>
            <w:vAlign w:val="bottom"/>
          </w:tcPr>
          <w:p>
            <w:pPr>
              <w:pStyle w:val="Normal"/>
              <w:widowControl/>
              <w:bidi w:val="0"/>
              <w:spacing w:lineRule="auto" w:line="276" w:before="0" w:after="200"/>
              <w:jc w:val="left"/>
              <w:rPr/>
            </w:pPr>
            <w:r>
              <w:rPr/>
              <w:t>IVA</w:t>
            </w:r>
          </w:p>
        </w:tc>
        <w:tc>
          <w:tcPr>
            <w:tcW w:w="997"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CON IVA</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t>CUADERNOS</w:t>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4.075,00</w:t>
            </w:r>
          </w:p>
        </w:tc>
        <w:tc>
          <w:tcPr>
            <w:tcW w:w="884" w:type="dxa"/>
            <w:tcBorders/>
            <w:shd w:color="auto" w:fill="auto" w:val="clear"/>
            <w:vAlign w:val="bottom"/>
          </w:tcPr>
          <w:p>
            <w:pPr>
              <w:pStyle w:val="Normal"/>
              <w:widowControl/>
              <w:bidi w:val="0"/>
              <w:spacing w:lineRule="auto" w:line="276" w:before="0" w:after="200"/>
              <w:jc w:val="left"/>
              <w:rPr/>
            </w:pPr>
            <w:r>
              <w:rPr/>
              <w:t>163</w:t>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4.238,00</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 </w:t>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 </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t>CAJA</w:t>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3.250,00</w:t>
            </w:r>
          </w:p>
        </w:tc>
        <w:tc>
          <w:tcPr>
            <w:tcW w:w="884" w:type="dxa"/>
            <w:tcBorders/>
            <w:shd w:color="auto" w:fill="auto" w:val="clear"/>
            <w:vAlign w:val="bottom"/>
          </w:tcPr>
          <w:p>
            <w:pPr>
              <w:pStyle w:val="Normal"/>
              <w:widowControl/>
              <w:bidi w:val="0"/>
              <w:spacing w:lineRule="auto" w:line="276" w:before="0" w:after="200"/>
              <w:jc w:val="left"/>
              <w:rPr/>
            </w:pPr>
            <w:r>
              <w:rPr/>
              <w:t>682,5</w:t>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3.932,50</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top w:val="single" w:sz="8" w:space="0" w:color="000000"/>
              <w:left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PRECIO</w:t>
            </w:r>
          </w:p>
        </w:tc>
        <w:tc>
          <w:tcPr>
            <w:tcW w:w="1049"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BENEFICIO</w:t>
            </w:r>
          </w:p>
        </w:tc>
        <w:tc>
          <w:tcPr>
            <w:tcW w:w="1050"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BENEFICIO </w:t>
            </w:r>
          </w:p>
        </w:tc>
        <w:tc>
          <w:tcPr>
            <w:tcW w:w="1496"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EJEMPLAR </w:t>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 </w:t>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 </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left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UNITARIO</w:t>
            </w:r>
          </w:p>
        </w:tc>
        <w:tc>
          <w:tcPr>
            <w:tcW w:w="1049" w:type="dxa"/>
            <w:tcBorders>
              <w:right w:val="single" w:sz="8" w:space="0" w:color="000000"/>
            </w:tcBorders>
            <w:shd w:color="auto" w:fill="auto" w:val="clear"/>
            <w:vAlign w:val="bottom"/>
          </w:tcPr>
          <w:p>
            <w:pPr>
              <w:pStyle w:val="Normal"/>
              <w:widowControl/>
              <w:bidi w:val="0"/>
              <w:spacing w:lineRule="auto" w:line="276" w:before="0" w:after="200"/>
              <w:jc w:val="left"/>
              <w:rPr/>
            </w:pPr>
            <w:r>
              <w:rPr/>
              <w:t>POR LIBRO</w:t>
            </w:r>
          </w:p>
        </w:tc>
        <w:tc>
          <w:tcPr>
            <w:tcW w:w="1050" w:type="dxa"/>
            <w:tcBorders>
              <w:right w:val="single" w:sz="8" w:space="0" w:color="000000"/>
            </w:tcBorders>
            <w:shd w:color="auto" w:fill="auto" w:val="clear"/>
            <w:vAlign w:val="bottom"/>
          </w:tcPr>
          <w:p>
            <w:pPr>
              <w:pStyle w:val="Normal"/>
              <w:widowControl/>
              <w:bidi w:val="0"/>
              <w:spacing w:lineRule="auto" w:line="276" w:before="0" w:after="200"/>
              <w:jc w:val="left"/>
              <w:rPr/>
            </w:pPr>
            <w:r>
              <w:rPr/>
              <w:t>TOTAL</w:t>
            </w:r>
          </w:p>
        </w:tc>
        <w:tc>
          <w:tcPr>
            <w:tcW w:w="1496" w:type="dxa"/>
            <w:tcBorders>
              <w:right w:val="single" w:sz="8" w:space="0" w:color="000000"/>
            </w:tcBorders>
            <w:shd w:color="auto" w:fill="auto" w:val="clear"/>
            <w:vAlign w:val="bottom"/>
          </w:tcPr>
          <w:p>
            <w:pPr>
              <w:pStyle w:val="Normal"/>
              <w:widowControl/>
              <w:bidi w:val="0"/>
              <w:spacing w:lineRule="auto" w:line="276" w:before="0" w:after="200"/>
              <w:jc w:val="left"/>
              <w:rPr/>
            </w:pPr>
            <w:r>
              <w:rPr/>
              <w:t>RECUPERACIÓN</w:t>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t>CONJUNTO</w:t>
            </w:r>
          </w:p>
        </w:tc>
        <w:tc>
          <w:tcPr>
            <w:tcW w:w="992" w:type="dxa"/>
            <w:tcBorders>
              <w:left w:val="single" w:sz="8" w:space="0" w:color="000000"/>
              <w:bottom w:val="single" w:sz="8" w:space="0" w:color="000000"/>
            </w:tcBorders>
            <w:shd w:color="auto" w:fill="auto" w:val="clear"/>
            <w:vAlign w:val="bottom"/>
          </w:tcPr>
          <w:p>
            <w:pPr>
              <w:pStyle w:val="Normal"/>
              <w:widowControl/>
              <w:bidi w:val="0"/>
              <w:spacing w:lineRule="auto" w:line="276" w:before="0" w:after="200"/>
              <w:jc w:val="left"/>
              <w:rPr/>
            </w:pPr>
            <w:r>
              <w:rPr/>
              <w:t>7.325,00</w:t>
            </w:r>
          </w:p>
        </w:tc>
        <w:tc>
          <w:tcPr>
            <w:tcW w:w="884" w:type="dxa"/>
            <w:tcBorders>
              <w:bottom w:val="single" w:sz="8" w:space="0" w:color="000000"/>
            </w:tcBorders>
            <w:shd w:color="auto" w:fill="auto" w:val="clear"/>
            <w:vAlign w:val="bottom"/>
          </w:tcPr>
          <w:p>
            <w:pPr>
              <w:pStyle w:val="Normal"/>
              <w:widowControl/>
              <w:bidi w:val="0"/>
              <w:spacing w:lineRule="auto" w:line="276" w:before="0" w:after="200"/>
              <w:jc w:val="left"/>
              <w:rPr/>
            </w:pPr>
            <w:r>
              <w:rPr/>
              <w:t>845,5</w:t>
            </w:r>
          </w:p>
        </w:tc>
        <w:tc>
          <w:tcPr>
            <w:tcW w:w="997"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b/>
                <w:b/>
              </w:rPr>
            </w:pPr>
            <w:r>
              <w:rPr>
                <w:b/>
              </w:rPr>
              <w:t>8.170,50</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16,34</w:t>
            </w:r>
          </w:p>
        </w:tc>
        <w:tc>
          <w:tcPr>
            <w:tcW w:w="1049" w:type="dxa"/>
            <w:tcBorders>
              <w:top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13,66</w:t>
            </w:r>
          </w:p>
        </w:tc>
        <w:tc>
          <w:tcPr>
            <w:tcW w:w="1050" w:type="dxa"/>
            <w:tcBorders>
              <w:top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    </w:t>
            </w:r>
            <w:r>
              <w:rPr/>
              <w:t xml:space="preserve">6.829,50 </w:t>
            </w:r>
          </w:p>
        </w:tc>
        <w:tc>
          <w:tcPr>
            <w:tcW w:w="1496" w:type="dxa"/>
            <w:tcBorders>
              <w:top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272</w:t>
            </w:r>
          </w:p>
        </w:tc>
      </w:tr>
      <w:tr>
        <w:trPr>
          <w:trHeight w:val="300" w:hRule="exac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shd w:color="auto" w:fill="auto" w:val="clear"/>
            <w:vAlign w:val="bottom"/>
          </w:tcPr>
          <w:p>
            <w:pPr>
              <w:pStyle w:val="Normal"/>
              <w:widowControl/>
              <w:bidi w:val="0"/>
              <w:spacing w:lineRule="auto" w:line="276" w:before="0" w:after="200"/>
              <w:jc w:val="left"/>
              <w:rPr/>
            </w:pPr>
            <w:r>
              <w:rPr/>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exac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shd w:color="auto" w:fill="auto" w:val="clear"/>
            <w:vAlign w:val="bottom"/>
          </w:tcPr>
          <w:p>
            <w:pPr>
              <w:pStyle w:val="Normal"/>
              <w:widowControl/>
              <w:bidi w:val="0"/>
              <w:spacing w:lineRule="auto" w:line="276" w:before="0" w:after="200"/>
              <w:jc w:val="left"/>
              <w:rPr/>
            </w:pPr>
            <w:r>
              <w:rPr/>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t>700 EJEMPLARES</w:t>
            </w:r>
          </w:p>
        </w:tc>
        <w:tc>
          <w:tcPr>
            <w:tcW w:w="1876" w:type="dxa"/>
            <w:gridSpan w:val="2"/>
            <w:tcBorders/>
            <w:shd w:color="auto" w:fill="auto" w:val="clear"/>
            <w:vAlign w:val="bottom"/>
          </w:tcPr>
          <w:p>
            <w:pPr>
              <w:pStyle w:val="Normal"/>
              <w:widowControl/>
              <w:bidi w:val="0"/>
              <w:spacing w:lineRule="auto" w:line="276" w:before="0" w:after="200"/>
              <w:jc w:val="left"/>
              <w:rPr/>
            </w:pPr>
            <w:r>
              <w:rPr/>
              <w:t>VALNERA</w:t>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top w:val="single" w:sz="8" w:space="0" w:color="000000"/>
              <w:left w:val="single" w:sz="8" w:space="0" w:color="000000"/>
            </w:tcBorders>
            <w:shd w:color="auto" w:fill="auto" w:val="clear"/>
            <w:vAlign w:val="bottom"/>
          </w:tcPr>
          <w:p>
            <w:pPr>
              <w:pStyle w:val="Normal"/>
              <w:widowControl/>
              <w:bidi w:val="0"/>
              <w:spacing w:lineRule="auto" w:line="276" w:before="0" w:after="200"/>
              <w:jc w:val="left"/>
              <w:rPr/>
            </w:pPr>
            <w:r>
              <w:rPr/>
              <w:t>SIN IVA</w:t>
            </w:r>
          </w:p>
        </w:tc>
        <w:tc>
          <w:tcPr>
            <w:tcW w:w="884" w:type="dxa"/>
            <w:tcBorders>
              <w:top w:val="single" w:sz="8" w:space="0" w:color="000000"/>
            </w:tcBorders>
            <w:shd w:color="auto" w:fill="auto" w:val="clear"/>
            <w:vAlign w:val="bottom"/>
          </w:tcPr>
          <w:p>
            <w:pPr>
              <w:pStyle w:val="Normal"/>
              <w:widowControl/>
              <w:bidi w:val="0"/>
              <w:spacing w:lineRule="auto" w:line="276" w:before="0" w:after="200"/>
              <w:jc w:val="left"/>
              <w:rPr/>
            </w:pPr>
            <w:r>
              <w:rPr/>
              <w:t>IVA</w:t>
            </w:r>
          </w:p>
        </w:tc>
        <w:tc>
          <w:tcPr>
            <w:tcW w:w="997"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CON IVA</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t>CUADERNOS</w:t>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4.614,73</w:t>
            </w:r>
          </w:p>
        </w:tc>
        <w:tc>
          <w:tcPr>
            <w:tcW w:w="884" w:type="dxa"/>
            <w:tcBorders/>
            <w:shd w:color="auto" w:fill="auto" w:val="clear"/>
            <w:vAlign w:val="bottom"/>
          </w:tcPr>
          <w:p>
            <w:pPr>
              <w:pStyle w:val="Normal"/>
              <w:widowControl/>
              <w:bidi w:val="0"/>
              <w:spacing w:lineRule="auto" w:line="276" w:before="0" w:after="200"/>
              <w:jc w:val="left"/>
              <w:rPr/>
            </w:pPr>
            <w:r>
              <w:rPr/>
              <w:t>184,59</w:t>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4.799,32</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 </w:t>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 </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t>CAJA</w:t>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4.205,93</w:t>
            </w:r>
          </w:p>
        </w:tc>
        <w:tc>
          <w:tcPr>
            <w:tcW w:w="884" w:type="dxa"/>
            <w:tcBorders/>
            <w:shd w:color="auto" w:fill="auto" w:val="clear"/>
            <w:vAlign w:val="bottom"/>
          </w:tcPr>
          <w:p>
            <w:pPr>
              <w:pStyle w:val="Normal"/>
              <w:widowControl/>
              <w:bidi w:val="0"/>
              <w:spacing w:lineRule="auto" w:line="276" w:before="0" w:after="200"/>
              <w:jc w:val="left"/>
              <w:rPr/>
            </w:pPr>
            <w:r>
              <w:rPr/>
              <w:t>883,25</w:t>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5.089,18</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top w:val="single" w:sz="8" w:space="0" w:color="000000"/>
              <w:left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PRECIO</w:t>
            </w:r>
          </w:p>
        </w:tc>
        <w:tc>
          <w:tcPr>
            <w:tcW w:w="1049"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BENEFICIO</w:t>
            </w:r>
          </w:p>
        </w:tc>
        <w:tc>
          <w:tcPr>
            <w:tcW w:w="1050"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BENEFICIO </w:t>
            </w:r>
          </w:p>
        </w:tc>
        <w:tc>
          <w:tcPr>
            <w:tcW w:w="1496"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EJEMPLAR </w:t>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 </w:t>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 </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left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UNITARIO</w:t>
            </w:r>
          </w:p>
        </w:tc>
        <w:tc>
          <w:tcPr>
            <w:tcW w:w="1049"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POR LIBRO</w:t>
            </w:r>
          </w:p>
        </w:tc>
        <w:tc>
          <w:tcPr>
            <w:tcW w:w="1050"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TOTAL</w:t>
            </w:r>
          </w:p>
        </w:tc>
        <w:tc>
          <w:tcPr>
            <w:tcW w:w="1496"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RECUPERACIÓN</w:t>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t>CONJUNTO</w:t>
            </w:r>
          </w:p>
        </w:tc>
        <w:tc>
          <w:tcPr>
            <w:tcW w:w="992" w:type="dxa"/>
            <w:tcBorders>
              <w:left w:val="single" w:sz="8" w:space="0" w:color="000000"/>
              <w:bottom w:val="single" w:sz="8" w:space="0" w:color="000000"/>
            </w:tcBorders>
            <w:shd w:color="auto" w:fill="auto" w:val="clear"/>
            <w:vAlign w:val="bottom"/>
          </w:tcPr>
          <w:p>
            <w:pPr>
              <w:pStyle w:val="Normal"/>
              <w:widowControl/>
              <w:bidi w:val="0"/>
              <w:spacing w:lineRule="auto" w:line="276" w:before="0" w:after="200"/>
              <w:jc w:val="left"/>
              <w:rPr/>
            </w:pPr>
            <w:r>
              <w:rPr/>
              <w:t>8.820,66</w:t>
            </w:r>
          </w:p>
        </w:tc>
        <w:tc>
          <w:tcPr>
            <w:tcW w:w="884" w:type="dxa"/>
            <w:tcBorders>
              <w:bottom w:val="single" w:sz="8" w:space="0" w:color="000000"/>
            </w:tcBorders>
            <w:shd w:color="auto" w:fill="auto" w:val="clear"/>
            <w:vAlign w:val="bottom"/>
          </w:tcPr>
          <w:p>
            <w:pPr>
              <w:pStyle w:val="Normal"/>
              <w:widowControl/>
              <w:bidi w:val="0"/>
              <w:spacing w:lineRule="auto" w:line="276" w:before="0" w:after="200"/>
              <w:jc w:val="left"/>
              <w:rPr/>
            </w:pPr>
            <w:r>
              <w:rPr/>
              <w:t>1.067,83</w:t>
            </w:r>
          </w:p>
        </w:tc>
        <w:tc>
          <w:tcPr>
            <w:tcW w:w="997"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b/>
                <w:b/>
              </w:rPr>
            </w:pPr>
            <w:r>
              <w:rPr>
                <w:b/>
              </w:rPr>
              <w:t>9.888,49</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left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14,13</w:t>
            </w:r>
          </w:p>
        </w:tc>
        <w:tc>
          <w:tcPr>
            <w:tcW w:w="1049"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15,87</w:t>
            </w:r>
          </w:p>
        </w:tc>
        <w:tc>
          <w:tcPr>
            <w:tcW w:w="1050"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  </w:t>
            </w:r>
            <w:r>
              <w:rPr/>
              <w:t xml:space="preserve">11.111,51 </w:t>
            </w:r>
          </w:p>
        </w:tc>
        <w:tc>
          <w:tcPr>
            <w:tcW w:w="1496"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330</w:t>
            </w:r>
          </w:p>
        </w:tc>
      </w:tr>
      <w:tr>
        <w:trPr>
          <w:trHeight w:val="300" w:hRule="exac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shd w:color="auto" w:fill="auto" w:val="clear"/>
            <w:vAlign w:val="bottom"/>
          </w:tcPr>
          <w:p>
            <w:pPr>
              <w:pStyle w:val="Normal"/>
              <w:widowControl/>
              <w:bidi w:val="0"/>
              <w:spacing w:lineRule="auto" w:line="276" w:before="0" w:after="200"/>
              <w:jc w:val="left"/>
              <w:rPr/>
            </w:pPr>
            <w:r>
              <w:rPr/>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exac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shd w:color="auto" w:fill="auto" w:val="clear"/>
            <w:vAlign w:val="bottom"/>
          </w:tcPr>
          <w:p>
            <w:pPr>
              <w:pStyle w:val="Normal"/>
              <w:widowControl/>
              <w:bidi w:val="0"/>
              <w:spacing w:lineRule="auto" w:line="276" w:before="0" w:after="200"/>
              <w:jc w:val="left"/>
              <w:rPr/>
            </w:pPr>
            <w:r>
              <w:rPr/>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t>1000 EJEMPLARES</w:t>
            </w:r>
          </w:p>
        </w:tc>
        <w:tc>
          <w:tcPr>
            <w:tcW w:w="1876" w:type="dxa"/>
            <w:gridSpan w:val="2"/>
            <w:tcBorders/>
            <w:shd w:color="auto" w:fill="auto" w:val="clear"/>
            <w:vAlign w:val="bottom"/>
          </w:tcPr>
          <w:p>
            <w:pPr>
              <w:pStyle w:val="Normal"/>
              <w:widowControl/>
              <w:bidi w:val="0"/>
              <w:spacing w:lineRule="auto" w:line="276" w:before="0" w:after="200"/>
              <w:jc w:val="left"/>
              <w:rPr/>
            </w:pPr>
            <w:r>
              <w:rPr/>
              <w:t>VALNERA</w:t>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top w:val="single" w:sz="8" w:space="0" w:color="000000"/>
              <w:left w:val="single" w:sz="8" w:space="0" w:color="000000"/>
            </w:tcBorders>
            <w:shd w:color="auto" w:fill="auto" w:val="clear"/>
            <w:vAlign w:val="bottom"/>
          </w:tcPr>
          <w:p>
            <w:pPr>
              <w:pStyle w:val="Normal"/>
              <w:widowControl/>
              <w:bidi w:val="0"/>
              <w:spacing w:lineRule="auto" w:line="276" w:before="0" w:after="200"/>
              <w:jc w:val="left"/>
              <w:rPr/>
            </w:pPr>
            <w:r>
              <w:rPr/>
              <w:t>SIN IVA</w:t>
            </w:r>
          </w:p>
        </w:tc>
        <w:tc>
          <w:tcPr>
            <w:tcW w:w="884" w:type="dxa"/>
            <w:tcBorders>
              <w:top w:val="single" w:sz="8" w:space="0" w:color="000000"/>
            </w:tcBorders>
            <w:shd w:color="auto" w:fill="auto" w:val="clear"/>
            <w:vAlign w:val="bottom"/>
          </w:tcPr>
          <w:p>
            <w:pPr>
              <w:pStyle w:val="Normal"/>
              <w:widowControl/>
              <w:bidi w:val="0"/>
              <w:spacing w:lineRule="auto" w:line="276" w:before="0" w:after="200"/>
              <w:jc w:val="left"/>
              <w:rPr/>
            </w:pPr>
            <w:r>
              <w:rPr/>
              <w:t>IVA</w:t>
            </w:r>
          </w:p>
        </w:tc>
        <w:tc>
          <w:tcPr>
            <w:tcW w:w="997"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CON IVA</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t>CUADERNOS</w:t>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5.313,50</w:t>
            </w:r>
          </w:p>
        </w:tc>
        <w:tc>
          <w:tcPr>
            <w:tcW w:w="884" w:type="dxa"/>
            <w:tcBorders/>
            <w:shd w:color="auto" w:fill="auto" w:val="clear"/>
            <w:vAlign w:val="bottom"/>
          </w:tcPr>
          <w:p>
            <w:pPr>
              <w:pStyle w:val="Normal"/>
              <w:widowControl/>
              <w:bidi w:val="0"/>
              <w:spacing w:lineRule="auto" w:line="276" w:before="0" w:after="200"/>
              <w:jc w:val="left"/>
              <w:rPr/>
            </w:pPr>
            <w:r>
              <w:rPr/>
              <w:t>212,54</w:t>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5.526,04</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 </w:t>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 </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r>
        <w:trPr>
          <w:trHeight w:val="300" w:hRule="atLeast"/>
        </w:trPr>
        <w:tc>
          <w:tcPr>
            <w:tcW w:w="1619" w:type="dxa"/>
            <w:tcBorders/>
            <w:shd w:color="auto" w:fill="auto" w:val="clear"/>
            <w:vAlign w:val="bottom"/>
          </w:tcPr>
          <w:p>
            <w:pPr>
              <w:pStyle w:val="Normal"/>
              <w:widowControl/>
              <w:bidi w:val="0"/>
              <w:spacing w:lineRule="auto" w:line="276" w:before="0" w:after="200"/>
              <w:jc w:val="left"/>
              <w:rPr/>
            </w:pPr>
            <w:r>
              <w:rPr/>
              <w:t>CAJA</w:t>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5.349,50</w:t>
            </w:r>
          </w:p>
        </w:tc>
        <w:tc>
          <w:tcPr>
            <w:tcW w:w="884" w:type="dxa"/>
            <w:tcBorders/>
            <w:shd w:color="auto" w:fill="auto" w:val="clear"/>
            <w:vAlign w:val="bottom"/>
          </w:tcPr>
          <w:p>
            <w:pPr>
              <w:pStyle w:val="Normal"/>
              <w:widowControl/>
              <w:bidi w:val="0"/>
              <w:spacing w:lineRule="auto" w:line="276" w:before="0" w:after="200"/>
              <w:jc w:val="left"/>
              <w:rPr/>
            </w:pPr>
            <w:r>
              <w:rPr/>
              <w:t>1.123,40</w:t>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6.472,90</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top w:val="single" w:sz="8" w:space="0" w:color="000000"/>
              <w:left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PRECIO</w:t>
            </w:r>
          </w:p>
        </w:tc>
        <w:tc>
          <w:tcPr>
            <w:tcW w:w="1049"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BENEFICIO</w:t>
            </w:r>
          </w:p>
        </w:tc>
        <w:tc>
          <w:tcPr>
            <w:tcW w:w="1050"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BENEFICIO </w:t>
            </w:r>
          </w:p>
        </w:tc>
        <w:tc>
          <w:tcPr>
            <w:tcW w:w="1496" w:type="dxa"/>
            <w:tcBorders>
              <w:top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EJEMPLAR </w:t>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left w:val="single" w:sz="8" w:space="0" w:color="000000"/>
            </w:tcBorders>
            <w:shd w:color="auto" w:fill="auto" w:val="clear"/>
            <w:vAlign w:val="bottom"/>
          </w:tcPr>
          <w:p>
            <w:pPr>
              <w:pStyle w:val="Normal"/>
              <w:widowControl/>
              <w:bidi w:val="0"/>
              <w:spacing w:lineRule="auto" w:line="276" w:before="0" w:after="200"/>
              <w:jc w:val="left"/>
              <w:rPr/>
            </w:pPr>
            <w:r>
              <w:rPr/>
              <w:t> </w:t>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right w:val="single" w:sz="8" w:space="0" w:color="000000"/>
            </w:tcBorders>
            <w:shd w:color="auto" w:fill="auto" w:val="clear"/>
            <w:vAlign w:val="bottom"/>
          </w:tcPr>
          <w:p>
            <w:pPr>
              <w:pStyle w:val="Normal"/>
              <w:widowControl/>
              <w:bidi w:val="0"/>
              <w:spacing w:lineRule="auto" w:line="276" w:before="0" w:after="200"/>
              <w:jc w:val="left"/>
              <w:rPr/>
            </w:pPr>
            <w:r>
              <w:rPr/>
              <w:t> </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left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UNITARIO</w:t>
            </w:r>
          </w:p>
        </w:tc>
        <w:tc>
          <w:tcPr>
            <w:tcW w:w="1049"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POR LIBRO</w:t>
            </w:r>
          </w:p>
        </w:tc>
        <w:tc>
          <w:tcPr>
            <w:tcW w:w="1050"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TOTAL</w:t>
            </w:r>
          </w:p>
        </w:tc>
        <w:tc>
          <w:tcPr>
            <w:tcW w:w="1496"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RECUPERACIÓN</w:t>
            </w:r>
          </w:p>
        </w:tc>
      </w:tr>
      <w:tr>
        <w:trPr>
          <w:trHeight w:val="315" w:hRule="atLeast"/>
        </w:trPr>
        <w:tc>
          <w:tcPr>
            <w:tcW w:w="1619" w:type="dxa"/>
            <w:tcBorders/>
            <w:shd w:color="auto" w:fill="auto" w:val="clear"/>
            <w:vAlign w:val="bottom"/>
          </w:tcPr>
          <w:p>
            <w:pPr>
              <w:pStyle w:val="Normal"/>
              <w:widowControl/>
              <w:bidi w:val="0"/>
              <w:spacing w:lineRule="auto" w:line="276" w:before="0" w:after="200"/>
              <w:jc w:val="left"/>
              <w:rPr/>
            </w:pPr>
            <w:r>
              <w:rPr/>
              <w:t>CONJUNTO</w:t>
            </w:r>
          </w:p>
        </w:tc>
        <w:tc>
          <w:tcPr>
            <w:tcW w:w="992" w:type="dxa"/>
            <w:tcBorders>
              <w:left w:val="single" w:sz="8" w:space="0" w:color="000000"/>
              <w:bottom w:val="single" w:sz="8" w:space="0" w:color="000000"/>
            </w:tcBorders>
            <w:shd w:color="auto" w:fill="auto" w:val="clear"/>
            <w:vAlign w:val="bottom"/>
          </w:tcPr>
          <w:p>
            <w:pPr>
              <w:pStyle w:val="Normal"/>
              <w:widowControl/>
              <w:bidi w:val="0"/>
              <w:spacing w:lineRule="auto" w:line="276" w:before="0" w:after="200"/>
              <w:jc w:val="left"/>
              <w:rPr/>
            </w:pPr>
            <w:r>
              <w:rPr/>
              <w:t>10.663,00</w:t>
            </w:r>
          </w:p>
        </w:tc>
        <w:tc>
          <w:tcPr>
            <w:tcW w:w="884" w:type="dxa"/>
            <w:tcBorders>
              <w:bottom w:val="single" w:sz="8" w:space="0" w:color="000000"/>
            </w:tcBorders>
            <w:shd w:color="auto" w:fill="auto" w:val="clear"/>
            <w:vAlign w:val="bottom"/>
          </w:tcPr>
          <w:p>
            <w:pPr>
              <w:pStyle w:val="Normal"/>
              <w:widowControl/>
              <w:bidi w:val="0"/>
              <w:spacing w:lineRule="auto" w:line="276" w:before="0" w:after="200"/>
              <w:jc w:val="left"/>
              <w:rPr/>
            </w:pPr>
            <w:r>
              <w:rPr/>
              <w:t>1.335,94</w:t>
            </w:r>
          </w:p>
        </w:tc>
        <w:tc>
          <w:tcPr>
            <w:tcW w:w="997"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b/>
                <w:b/>
              </w:rPr>
            </w:pPr>
            <w:r>
              <w:rPr>
                <w:b/>
              </w:rPr>
              <w:t>11.998,94</w:t>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left w:val="single" w:sz="8" w:space="0" w:color="000000"/>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12,00</w:t>
            </w:r>
          </w:p>
        </w:tc>
        <w:tc>
          <w:tcPr>
            <w:tcW w:w="1049"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18,00</w:t>
            </w:r>
          </w:p>
        </w:tc>
        <w:tc>
          <w:tcPr>
            <w:tcW w:w="1050"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 xml:space="preserve">  </w:t>
            </w:r>
            <w:r>
              <w:rPr/>
              <w:t xml:space="preserve">18.001,06 </w:t>
            </w:r>
          </w:p>
        </w:tc>
        <w:tc>
          <w:tcPr>
            <w:tcW w:w="1496" w:type="dxa"/>
            <w:tcBorders>
              <w:bottom w:val="single" w:sz="8" w:space="0" w:color="000000"/>
              <w:right w:val="single" w:sz="8" w:space="0" w:color="000000"/>
            </w:tcBorders>
            <w:shd w:color="auto" w:fill="auto" w:val="clear"/>
            <w:vAlign w:val="bottom"/>
          </w:tcPr>
          <w:p>
            <w:pPr>
              <w:pStyle w:val="Normal"/>
              <w:widowControl/>
              <w:bidi w:val="0"/>
              <w:spacing w:lineRule="auto" w:line="276" w:before="0" w:after="200"/>
              <w:jc w:val="left"/>
              <w:rPr/>
            </w:pPr>
            <w:r>
              <w:rPr/>
              <w:t>400</w:t>
            </w:r>
          </w:p>
        </w:tc>
      </w:tr>
      <w:tr>
        <w:trPr>
          <w:trHeight w:val="300" w:hRule="exact"/>
        </w:trPr>
        <w:tc>
          <w:tcPr>
            <w:tcW w:w="1619" w:type="dxa"/>
            <w:tcBorders/>
            <w:shd w:color="auto" w:fill="auto" w:val="clear"/>
            <w:vAlign w:val="bottom"/>
          </w:tcPr>
          <w:p>
            <w:pPr>
              <w:pStyle w:val="Normal"/>
              <w:widowControl/>
              <w:bidi w:val="0"/>
              <w:spacing w:lineRule="auto" w:line="276" w:before="0" w:after="200"/>
              <w:jc w:val="left"/>
              <w:rPr/>
            </w:pPr>
            <w:r>
              <w:rPr/>
            </w:r>
          </w:p>
        </w:tc>
        <w:tc>
          <w:tcPr>
            <w:tcW w:w="992" w:type="dxa"/>
            <w:tcBorders/>
            <w:shd w:color="auto" w:fill="auto" w:val="clear"/>
            <w:vAlign w:val="bottom"/>
          </w:tcPr>
          <w:p>
            <w:pPr>
              <w:pStyle w:val="Normal"/>
              <w:widowControl/>
              <w:bidi w:val="0"/>
              <w:spacing w:lineRule="auto" w:line="276" w:before="0" w:after="200"/>
              <w:jc w:val="left"/>
              <w:rPr/>
            </w:pPr>
            <w:r>
              <w:rPr/>
            </w:r>
          </w:p>
        </w:tc>
        <w:tc>
          <w:tcPr>
            <w:tcW w:w="884" w:type="dxa"/>
            <w:tcBorders/>
            <w:shd w:color="auto" w:fill="auto" w:val="clear"/>
            <w:vAlign w:val="bottom"/>
          </w:tcPr>
          <w:p>
            <w:pPr>
              <w:pStyle w:val="Normal"/>
              <w:widowControl/>
              <w:bidi w:val="0"/>
              <w:spacing w:lineRule="auto" w:line="276" w:before="0" w:after="200"/>
              <w:jc w:val="left"/>
              <w:rPr/>
            </w:pPr>
            <w:r>
              <w:rPr/>
            </w:r>
          </w:p>
        </w:tc>
        <w:tc>
          <w:tcPr>
            <w:tcW w:w="997" w:type="dxa"/>
            <w:tcBorders/>
            <w:shd w:color="auto" w:fill="auto" w:val="clear"/>
            <w:vAlign w:val="bottom"/>
          </w:tcPr>
          <w:p>
            <w:pPr>
              <w:pStyle w:val="Normal"/>
              <w:widowControl/>
              <w:bidi w:val="0"/>
              <w:spacing w:lineRule="auto" w:line="276" w:before="0" w:after="200"/>
              <w:jc w:val="left"/>
              <w:rPr/>
            </w:pPr>
            <w:r>
              <w:rPr/>
            </w:r>
          </w:p>
        </w:tc>
        <w:tc>
          <w:tcPr>
            <w:tcW w:w="903" w:type="dxa"/>
            <w:tcBorders/>
            <w:shd w:color="auto" w:fill="auto" w:val="clear"/>
            <w:vAlign w:val="bottom"/>
          </w:tcPr>
          <w:p>
            <w:pPr>
              <w:pStyle w:val="Normal"/>
              <w:widowControl/>
              <w:bidi w:val="0"/>
              <w:spacing w:lineRule="auto" w:line="276" w:before="0" w:after="200"/>
              <w:jc w:val="left"/>
              <w:rPr/>
            </w:pPr>
            <w:r>
              <w:rPr/>
            </w:r>
          </w:p>
        </w:tc>
        <w:tc>
          <w:tcPr>
            <w:tcW w:w="994" w:type="dxa"/>
            <w:tcBorders/>
            <w:shd w:color="auto" w:fill="auto" w:val="clear"/>
            <w:vAlign w:val="bottom"/>
          </w:tcPr>
          <w:p>
            <w:pPr>
              <w:pStyle w:val="Normal"/>
              <w:widowControl/>
              <w:bidi w:val="0"/>
              <w:spacing w:lineRule="auto" w:line="276" w:before="0" w:after="200"/>
              <w:jc w:val="left"/>
              <w:rPr/>
            </w:pPr>
            <w:r>
              <w:rPr/>
            </w:r>
          </w:p>
        </w:tc>
        <w:tc>
          <w:tcPr>
            <w:tcW w:w="1049" w:type="dxa"/>
            <w:tcBorders/>
            <w:shd w:color="auto" w:fill="auto" w:val="clear"/>
            <w:vAlign w:val="bottom"/>
          </w:tcPr>
          <w:p>
            <w:pPr>
              <w:pStyle w:val="Normal"/>
              <w:widowControl/>
              <w:bidi w:val="0"/>
              <w:spacing w:lineRule="auto" w:line="276" w:before="0" w:after="200"/>
              <w:jc w:val="left"/>
              <w:rPr/>
            </w:pPr>
            <w:r>
              <w:rPr/>
            </w:r>
          </w:p>
        </w:tc>
        <w:tc>
          <w:tcPr>
            <w:tcW w:w="1050" w:type="dxa"/>
            <w:tcBorders/>
            <w:shd w:color="auto" w:fill="auto" w:val="clear"/>
            <w:vAlign w:val="bottom"/>
          </w:tcPr>
          <w:p>
            <w:pPr>
              <w:pStyle w:val="Normal"/>
              <w:widowControl/>
              <w:bidi w:val="0"/>
              <w:spacing w:lineRule="auto" w:line="276" w:before="0" w:after="200"/>
              <w:jc w:val="left"/>
              <w:rPr/>
            </w:pPr>
            <w:r>
              <w:rPr/>
            </w:r>
          </w:p>
        </w:tc>
        <w:tc>
          <w:tcPr>
            <w:tcW w:w="1496" w:type="dxa"/>
            <w:tcBorders/>
            <w:shd w:color="auto" w:fill="auto" w:val="clear"/>
            <w:vAlign w:val="bottom"/>
          </w:tcPr>
          <w:p>
            <w:pPr>
              <w:pStyle w:val="Normal"/>
              <w:widowControl/>
              <w:bidi w:val="0"/>
              <w:spacing w:lineRule="auto" w:line="276" w:before="0" w:after="200"/>
              <w:jc w:val="left"/>
              <w:rPr/>
            </w:pPr>
            <w:r>
              <w:rPr/>
            </w:r>
          </w:p>
        </w:tc>
      </w:tr>
    </w:tbl>
    <w:p>
      <w:pPr>
        <w:pStyle w:val="Normal"/>
        <w:rPr/>
      </w:pPr>
      <w:r>
        <w:rPr/>
      </w:r>
    </w:p>
    <w:p>
      <w:pPr>
        <w:pStyle w:val="Normal"/>
        <w:rPr/>
      </w:pPr>
      <w:r>
        <w:rPr/>
        <w:t>Presentación de la nueva exposición de la fotógrafa Lorena Rodríguez Muñoz titulado “Recreo” como la serie de cuadernillos de los niños de Bañuelos.</w:t>
      </w:r>
    </w:p>
    <w:p>
      <w:pPr>
        <w:pStyle w:val="Normal"/>
        <w:rPr/>
      </w:pPr>
      <w:r>
        <w:rPr/>
      </w:r>
    </w:p>
    <w:p>
      <w:pPr>
        <w:pStyle w:val="Normal"/>
        <w:rPr/>
      </w:pPr>
      <w:r>
        <w:rPr/>
      </w:r>
    </w:p>
    <w:p>
      <w:pPr>
        <w:pStyle w:val="Normal"/>
        <w:ind w:left="2124" w:firstLine="708"/>
        <w:rPr/>
      </w:pPr>
      <w:r>
        <w:rPr/>
        <w:t>Bañuelos de Bureba a 30 de septiembre de 2023</w:t>
      </w:r>
    </w:p>
    <w:p>
      <w:pPr>
        <w:pStyle w:val="Normal"/>
        <w:ind w:left="2124" w:firstLine="708"/>
        <w:rPr/>
      </w:pPr>
      <w:r>
        <w:rPr/>
        <w:t>El secretario de la Asociación Escuela Benaiges</w:t>
      </w:r>
    </w:p>
    <w:p>
      <w:pPr>
        <w:pStyle w:val="Normal"/>
        <w:ind w:left="2832" w:firstLine="708"/>
        <w:rPr/>
      </w:pPr>
      <w:r>
        <w:rPr/>
        <w:t>Bañuelos de Bureba</w:t>
      </w:r>
    </w:p>
    <w:p>
      <w:pPr>
        <w:pStyle w:val="Normal"/>
        <w:rPr/>
      </w:pPr>
      <w:r>
        <w:rPr/>
        <w:t xml:space="preserve">                                                                          </w:t>
      </w:r>
      <w:r>
        <w:rPr/>
        <w:drawing>
          <wp:inline distT="0" distB="0" distL="0" distR="0">
            <wp:extent cx="1195070" cy="108013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1195070" cy="1080135"/>
                    </a:xfrm>
                    <a:prstGeom prst="rect">
                      <a:avLst/>
                    </a:prstGeom>
                  </pic:spPr>
                </pic:pic>
              </a:graphicData>
            </a:graphic>
          </wp:inline>
        </w:drawing>
      </w:r>
    </w:p>
    <w:p>
      <w:pPr>
        <w:pStyle w:val="Normal"/>
        <w:ind w:left="2124" w:firstLine="708"/>
        <w:rPr/>
      </w:pPr>
      <w:r>
        <w:rPr/>
        <w:t>Fdo.: Fco. Javier González Molero</w:t>
      </w:r>
    </w:p>
    <w:p>
      <w:pPr>
        <w:pStyle w:val="Normal"/>
        <w:spacing w:before="0" w:after="200"/>
        <w:ind w:left="2124" w:firstLine="708"/>
        <w:rPr/>
      </w:pPr>
      <w:r>
        <w:rPr/>
      </w:r>
    </w:p>
    <w:sectPr>
      <w:headerReference w:type="default" r:id="rId3"/>
      <w:type w:val="nextPage"/>
      <w:pgSz w:w="11906" w:h="16838"/>
      <w:pgMar w:left="567" w:right="567" w:header="510" w:top="567" w:footer="0" w:bottom="51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settings.xml><?xml version="1.0" encoding="utf-8"?>
<w:settings xmlns:w="http://schemas.openxmlformats.org/wordprocessingml/2006/main">
  <w:zoom w:percent="83"/>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18f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562270"/>
    <w:rPr>
      <w:rFonts w:ascii="Tahoma" w:hAnsi="Tahoma" w:cs="Tahoma"/>
      <w:sz w:val="16"/>
      <w:szCs w:val="16"/>
    </w:rPr>
  </w:style>
  <w:style w:type="character" w:styleId="EncabezadoCar" w:customStyle="1">
    <w:name w:val="Encabezado Car"/>
    <w:basedOn w:val="DefaultParagraphFont"/>
    <w:link w:val="Encabezado"/>
    <w:uiPriority w:val="99"/>
    <w:semiHidden/>
    <w:qFormat/>
    <w:rsid w:val="00325e93"/>
    <w:rPr/>
  </w:style>
  <w:style w:type="character" w:styleId="PiedepginaCar" w:customStyle="1">
    <w:name w:val="Pie de página Car"/>
    <w:basedOn w:val="DefaultParagraphFont"/>
    <w:link w:val="Piedepgina"/>
    <w:uiPriority w:val="99"/>
    <w:semiHidden/>
    <w:qFormat/>
    <w:rsid w:val="00325e93"/>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2918ff"/>
    <w:pPr>
      <w:spacing w:before="0" w:after="200"/>
      <w:ind w:left="720" w:hanging="0"/>
      <w:contextualSpacing/>
    </w:pPr>
    <w:rPr/>
  </w:style>
  <w:style w:type="paragraph" w:styleId="BalloonText">
    <w:name w:val="Balloon Text"/>
    <w:basedOn w:val="Normal"/>
    <w:link w:val="TextodegloboCar"/>
    <w:uiPriority w:val="99"/>
    <w:semiHidden/>
    <w:unhideWhenUsed/>
    <w:qFormat/>
    <w:rsid w:val="00562270"/>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cabezadoCar"/>
    <w:uiPriority w:val="99"/>
    <w:semiHidden/>
    <w:unhideWhenUsed/>
    <w:rsid w:val="00325e93"/>
    <w:pPr>
      <w:tabs>
        <w:tab w:val="clear" w:pos="708"/>
        <w:tab w:val="center" w:pos="4252" w:leader="none"/>
        <w:tab w:val="right" w:pos="8504" w:leader="none"/>
      </w:tabs>
      <w:spacing w:lineRule="auto" w:line="240" w:before="0" w:after="0"/>
    </w:pPr>
    <w:rPr/>
  </w:style>
  <w:style w:type="paragraph" w:styleId="Pieddepage">
    <w:name w:val="Footer"/>
    <w:basedOn w:val="Normal"/>
    <w:link w:val="PiedepginaCar"/>
    <w:uiPriority w:val="99"/>
    <w:semiHidden/>
    <w:unhideWhenUsed/>
    <w:rsid w:val="00325e93"/>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F659-86A2-42F6-9633-0E6AC0B1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LibreOffice/6.3.3.2$Windows_X86_64 LibreOffice_project/a64200df03143b798afd1ec74a12ab50359878ed</Application>
  <Pages>4</Pages>
  <Words>1284</Words>
  <Characters>6938</Characters>
  <CharactersWithSpaces>8330</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2024-10-07T18:32:00Z</dcterms:created>
  <dc:creator>Javi</dc:creator>
  <dc:description/>
  <dc:language>fr-FR</dc:language>
  <cp:lastModifiedBy/>
  <dcterms:modified xsi:type="dcterms:W3CDTF">2025-10-08T12:51:02Z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